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2D" w:rsidRDefault="009F0B2D" w:rsidP="009F0B2D">
      <w:pPr>
        <w:widowControl w:val="0"/>
        <w:autoSpaceDE w:val="0"/>
        <w:autoSpaceDN w:val="0"/>
        <w:adjustRightInd w:val="0"/>
        <w:spacing w:after="0" w:line="240" w:lineRule="auto"/>
        <w:ind w:left="-3888" w:right="-1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</w:t>
      </w:r>
    </w:p>
    <w:p w:rsidR="009F0B2D" w:rsidRDefault="009F0B2D" w:rsidP="009F0B2D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 договору №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231-1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ноября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p w:rsidR="009F0B2D" w:rsidRDefault="009F0B2D" w:rsidP="009F0B2D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управления многоквартирным домом</w:t>
      </w:r>
    </w:p>
    <w:p w:rsidR="009F0B2D" w:rsidRDefault="009F0B2D" w:rsidP="009F0B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F0B2D" w:rsidRDefault="009F0B2D" w:rsidP="009F0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передаваемой документации</w:t>
      </w:r>
    </w:p>
    <w:p w:rsidR="009F0B2D" w:rsidRDefault="009F0B2D" w:rsidP="009F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1A17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Перечень документации определен в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соответствии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18"/>
            <w:szCs w:val="18"/>
            <w:u w:val="none"/>
            <w:bdr w:val="none" w:sz="0" w:space="0" w:color="auto" w:frame="1"/>
            <w:lang w:eastAsia="ru-RU"/>
          </w:rPr>
          <w:t>Постановлением Правительства РФ от 13.08.2006 № 491</w:t>
        </w:r>
      </w:hyperlink>
      <w:r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  <w:t xml:space="preserve">, 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18"/>
            <w:szCs w:val="18"/>
            <w:u w:val="none"/>
            <w:bdr w:val="none" w:sz="0" w:space="0" w:color="auto" w:frame="1"/>
            <w:lang w:eastAsia="ru-RU"/>
          </w:rPr>
          <w:t>Постановлением Госстроя РФ от 27.09.2003 № 170</w:t>
        </w:r>
      </w:hyperlink>
      <w:r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  <w:t xml:space="preserve">, </w:t>
      </w:r>
      <w:hyperlink r:id="rId7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18"/>
            <w:szCs w:val="18"/>
            <w:u w:val="none"/>
            <w:bdr w:val="none" w:sz="0" w:space="0" w:color="auto" w:frame="1"/>
            <w:lang w:eastAsia="ru-RU"/>
          </w:rPr>
          <w:t>СНиП 3.01.04-87 «Приемка в эксплуатацию законченных строительством объектов. Основные положения»</w:t>
        </w:r>
      </w:hyperlink>
      <w:r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1F1A17"/>
          <w:sz w:val="18"/>
          <w:szCs w:val="18"/>
          <w:lang w:eastAsia="ru-RU"/>
        </w:rPr>
        <w:t xml:space="preserve">Письмом </w:t>
      </w:r>
      <w:r>
        <w:rPr>
          <w:rFonts w:ascii="Times New Roman" w:eastAsia="Times New Roman" w:hAnsi="Times New Roman" w:cs="Times New Roman"/>
          <w:b/>
          <w:i/>
          <w:color w:val="1F1A17"/>
          <w:sz w:val="18"/>
          <w:szCs w:val="18"/>
          <w:lang w:eastAsia="ru-RU"/>
        </w:rPr>
        <w:t xml:space="preserve">Минрегионразвития РФ </w:t>
      </w:r>
      <w:r>
        <w:rPr>
          <w:rFonts w:ascii="Times New Roman" w:eastAsia="Times New Roman" w:hAnsi="Times New Roman" w:cs="Times New Roman"/>
          <w:b/>
          <w:color w:val="1F1A17"/>
          <w:sz w:val="18"/>
          <w:szCs w:val="18"/>
          <w:lang w:eastAsia="ru-RU"/>
        </w:rPr>
        <w:t xml:space="preserve"> от 20.12.2006 N 14315-РМ/07.</w:t>
      </w:r>
    </w:p>
    <w:p w:rsidR="009F0B2D" w:rsidRDefault="009F0B2D" w:rsidP="009F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1A17"/>
          <w:sz w:val="18"/>
          <w:szCs w:val="18"/>
          <w:lang w:eastAsia="ru-RU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2"/>
        <w:gridCol w:w="83"/>
        <w:gridCol w:w="3828"/>
        <w:gridCol w:w="59"/>
        <w:gridCol w:w="224"/>
        <w:gridCol w:w="1985"/>
        <w:gridCol w:w="34"/>
        <w:gridCol w:w="9"/>
        <w:gridCol w:w="2792"/>
      </w:tblGrid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Наименование документов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Отметка о наличии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Style w:val="a5"/>
                <w:color w:val="010000"/>
                <w:sz w:val="20"/>
                <w:szCs w:val="20"/>
                <w:shd w:val="clear" w:color="auto" w:fill="FFFFFF"/>
              </w:rPr>
              <w:t xml:space="preserve">Разрешение на строительство № 78 – 15016420 – 201 от </w:t>
            </w:r>
            <w:r>
              <w:rPr>
                <w:rFonts w:ascii="Times New Roman" w:hAnsi="Times New Roman" w:cs="Times New Roman"/>
                <w:bCs/>
                <w:color w:val="010000"/>
                <w:sz w:val="20"/>
                <w:szCs w:val="20"/>
                <w:shd w:val="clear" w:color="auto" w:fill="FFFFFF"/>
              </w:rPr>
              <w:t>23 мая 2011 года</w:t>
            </w:r>
            <w:r>
              <w:rPr>
                <w:rStyle w:val="apple-converted-space"/>
                <w:rFonts w:ascii="Times New Roman" w:hAnsi="Times New Roman" w:cs="Times New Roman"/>
                <w:bCs/>
                <w:color w:val="01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P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Style w:val="a5"/>
                <w:color w:val="010000"/>
                <w:sz w:val="20"/>
                <w:szCs w:val="20"/>
                <w:shd w:val="clear" w:color="auto" w:fill="FFFFFF"/>
              </w:rPr>
              <w:t xml:space="preserve">Разрешение на строительство№ 78-15016421-2010 от  </w:t>
            </w:r>
            <w:r>
              <w:rPr>
                <w:rFonts w:ascii="Times New Roman" w:hAnsi="Times New Roman" w:cs="Times New Roman"/>
                <w:bCs/>
                <w:color w:val="010000"/>
                <w:sz w:val="20"/>
                <w:szCs w:val="20"/>
                <w:shd w:val="clear" w:color="auto" w:fill="FFFFFF"/>
              </w:rPr>
              <w:t>23 января 2012 года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P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Решение инвестиционно-тендерной комиссии (для вновь построенных и реконструируемых домов)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Распоряжение Губернатора о выделении пятна застройки под строительство или о проведении реконструкции (для вновь построенных и реконструируемых домов)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Договор об инвестиционной деятельности (для вновь построенных и реконструируемых домов)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Паспорт домовладения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Технический паспорт, заверенный ПИБ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Поэтажные планы, заверенные ПИБ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Поэтажные ведомости, заверенные ПИБ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Разрешение на присвоение постоянного «милицейского адреса»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Справка Бюро технической инвентаризации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Список собственников, в том числе юридических лиц, с указанием номеров квартир и контактных телефонов.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Квартирография</w:t>
            </w:r>
            <w:proofErr w:type="spellEnd"/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рабочей комиссии на приемку дома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Справка об устранении недоделок, выявленных рабочей комиссией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Перечень проектных организаций, участвующих в проектировании принимаемого в эксплуатацию объекта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Перечень строительных организаций, участвующих в проектировании принимаемого в эксплуатацию объекта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ГРИИ на разбивку пятна застройки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ГРИИ на разбивку осей здания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ГРИИ на проверку планового и высотного положения фундаментов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Справка об испытании грунта и анализах грунтовых вод и акт приемки «нулевого» цикла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Сертификаты, технические паспорта или другие документы, удостоверяющие качество материалов, конструкций и деталей, примененных при производстве строительно-монтажных работ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Строительный паспорт СП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24.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государственной комиссии на приемку дома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Общий журнал производства работ (для вновь построенных и реконструируемых домов).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eastAsia="ru-RU"/>
              </w:rPr>
              <w:t>Копия кадастрового плана (карты) земельного участка, удостоверенная органом, осуществляющим деятельность по ведению государственного земельного кадастра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rPr>
          <w:trHeight w:val="10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shd w:val="clear" w:color="auto" w:fill="FFFFFF"/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eastAsia="ru-RU"/>
              </w:rPr>
              <w:t>План участка в масштабе 1:1000 — 1:2000 с жилыми зданиями и сооружениями, расположенными на нем;</w:t>
            </w:r>
          </w:p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shd w:val="clear" w:color="auto" w:fill="FFFFFF"/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eastAsia="ru-RU"/>
              </w:rPr>
              <w:t xml:space="preserve">Схемы внутридомовых сетей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eastAsia="ru-RU"/>
              </w:rPr>
              <w:t>водоснабже-ния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eastAsia="ru-RU"/>
              </w:rPr>
              <w:t xml:space="preserve">, канализации, центрального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eastAsia="ru-RU"/>
              </w:rPr>
              <w:t>отопле-ния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eastAsia="ru-RU"/>
              </w:rPr>
              <w:t>, тепл</w:t>
            </w:r>
            <w:proofErr w:type="gramStart"/>
            <w:r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eastAsia="ru-RU"/>
              </w:rPr>
              <w:t>, газо-, электроснабжения и др. (схема внутридомовых сетей прилагается для сведения);</w:t>
            </w:r>
          </w:p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рабочих чертежей на строительство предъявляемого к приемке объекта, разработанных проектными организациями, с надписями о соответствии выполненных в натуре работ этим чертежам или внесенным в них изменениям, сделанными лицами, ответственными за производство строительно-монтажных работ. Указанный комплект рабочих чертежей является исполнительной документацией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Инструкция по эксплуатации многоквартирного дома.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об индивидуальных испытаниях смонтированного оборудования; акты об испытаниях технологических трубопроводов, внутренних систем холодного и горячего водоснабжения, канализации, газоснабжения, отопления и вентиляции, наружных сетей водоснабжения, канализации, теплоснабжения, газоснабжения и дренажных устройств; акты о выполнении уплотнения (герметизации) вводов и выпусков инженерных коммуникаций в местах прохода их через подземную часть наружных стен зданий в соответствии с проектом (рабочим проектом);</w:t>
            </w:r>
            <w:proofErr w:type="gramEnd"/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Санитарно-эпидемиологическое заключение 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радиологического обследования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34.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Протокол измерения шума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Акт первичного обследования технического состояния дымоходов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вентканалов</w:t>
            </w:r>
            <w:proofErr w:type="spellEnd"/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Проект Телефонизация, Радиофикация, Приемная телевизионная сеть СС 1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37.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приемки телевидения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38.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приемки радиофикации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39.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Договор о передаче линий и сооружений связи радиофикации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Акт приема-передачи линий и сооружений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связи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lastRenderedPageBreak/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41.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Справка в инспекцию Государственного архитектурно-строительного контроля о выполнении ТУ (технических условий) по монтажу системы ТВ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42.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Справка о выполнении технических требований радиофикации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43.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Проект Диспетчерская связь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приемки диспетчерской связи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Акт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приемки трассы прокладки телефонного кабеля диспетчеризации</w:t>
            </w:r>
            <w:proofErr w:type="gramEnd"/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46.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Проектная документация трассы прокладки телефонного кабеля диспетчеризации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47.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на устройство мусоропровода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на проверку и приемку мусоропровода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49.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на монтаж (кладки) шахт лифтов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технической готовности лифтов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Разрешение на эксплуатацию лифтов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замера шума от лифтов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Акт о выполнении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грозозащиты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 заземления оборудования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разграничения балансовой принадлежности и эксплуатационной ответственности по сетям.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Согласованная однолинейная принципиальная схема электроснабжения.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кт стр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оительной готовности и приемки строительной части помещений под электромонтажные работы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на приемку электрооборудования в монтаж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58..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технической готовности электромонтажных работ.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на скрытые работки (прокладка труб в подготовке пола, проводов под штукатуркой, за подшивным потолком).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проверки осветительной сети на функционирование и правильность монтажа установочных аппаратов.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61.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Протокол проверки надежности крепления строительных конструкций и крюков для подвеса светильников массой свыше 10 кг исполнительные чертежи и акты на скрытые работы по заземляющим устройствам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проверки на зажигание внутреннего освещения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проверки на зажигание наружного освещения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64.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Протокол измерения сопротивления изоляции электропроводок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65.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Сертификаты на электрооборудование: распределительные и осветительные щитки, проводниковую, кабельную продукцию,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электроустановочные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изделия (выключатели, розетки, подвесные патроны), светильники и др. стационарные токоприемники</w:t>
            </w:r>
            <w:proofErr w:type="gramEnd"/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66.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Паспорта на общедомовые электросчетчики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67.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Лицензия проектной организации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68.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Лицензия электромонтажной организации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69.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Лицензия электротехнической лаборатории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70.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Договор о передаче линий и сооружений связи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71.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приема-сдачи линий и сооружений связи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72.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освидетельствования строительно-монтажных работ телефонной канализации со смотровыми устройствами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73.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Исполнительная документация телефонной канализации со смотровыми устройствами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74.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приемки телефонизации жилого дома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75.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приемки в эксплуатацию рабочей комиссии телефонной канализации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76.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Генеральный план благоустройства.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77.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приема малых форм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78.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приемки озеленения.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79.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приемки благоустройства.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Рабочий проект Конструкции железобетонные КЖ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81.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Рабочий проект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Архитектурные решения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АР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82.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осмотра архитектурного оформления фасадов.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83.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Договор на теплоснабжение (временный, на строительные нужды)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84.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Проект системы водоснабжения и канализации ВК 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85.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Рабочий проект Наружная канализация НК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86.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Технические условия на подключение.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87.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технического освидетельствования водомерного узла.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88.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Согласование присоединения к системам коммунального водоснабжения и канализации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89.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технического освидетельствования водопроводного ввода.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технической приемки (освидетельствования) канализационных сетей и выпусков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91.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План размещения объекта на геодезической подоснове с нанесением надземных и подземных коммуникаций, М 1: 500 (Составленный Трестом ГРИИ)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92.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Документы, подтверждающие объемы водопотребления.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93.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разграничения балансовой принадлежности и эксплуатационной ответственности.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94.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Разрешение СЭС на пользование холодной водой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95.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на приемку площадочного дренажа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96.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Ак на приемку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прифундаментного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дренажа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97.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на приемку внутреннего сантехнического оборудования.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98.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осмотра системы холодного водоснабжения и канализации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99.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гидравлического (манометрического) испытания системы холодного водоснабжения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испытания на герметичность системы внутренней канализации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101.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Акт осмотра и испытаний противопожарного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водопровода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102.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проверки ливнестоков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103.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Паспорта на водомерные счетчики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104.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Акты технического освидетельствования водомерных узлов.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105.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Накладная ОС-1 и Авизо о передаче наружных сетей ХВС и канализации на баланс КУГИ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106.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Договор на водоснабжение (временный, на строительные нужды).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107.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Рабочий проект со штампом (надписью) «исполнительный» заверенный подписью главного инженера и печатью предприятия застройщика ЭМ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108. 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Проект внешнего электроснабжения с учетом акта разграничения балансовой принадлежности и эксплуатационной ответственности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109.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Технические условия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электроснабжающей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организации, согласование проекта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Энергосбытом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ОАО «Ленэнерго» (в части электроэнергии)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110.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Заключение по проекту ГУ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Петербурггосэнергонадзор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111.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Справка на мощность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энергоснабжающей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организации (копия)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112.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Справка о выполнении ТУ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энергоснабжающей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организации (копия)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113.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Разрешение ГУ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Петербурггосэнергонадзор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» на использование электрической энергии для нагрева. 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114.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Проект Тепловые сети ТС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115. 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Лицензия разработчика системы теплопотребления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116.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Лицензия монтажной организации системы теплопотребления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Лицензия разработчика узла учета теплопотребления.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Лицензия монтажной организации узла учета теплопотребления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Заключения ГУ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Петербурггосэнергонадзор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по проекту (предварительное) (отопление)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Принципиальная схема теплоснабжения, согласованная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энергоснабжающей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организацией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Принципиальная схема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теплоцентра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согласованная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энергоснабжающей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организацией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Заключения ГУ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Петербурггосэнергонадзор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по проекту (окончательное) (отопление)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Паспорт узла присоединения (пункта распределения, ИТП) заверенный техническим и авторским надзором и печатью владельца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Паспорт системы центрального отопления, заверенный техническим и авторским надзором и печатью владельца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Паспорт системы горячего водоснабжения, заверенный техническим и авторским надзором и печатью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владельца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126.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Соглашение с ГУП ТЭК о передаче наружных сетей и разграничения балансовой принадлежности тепловых сетей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P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копия</w:t>
            </w: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разграничения балансовой принадлежности и эксплуатационной ответственности.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Разрешение СЭС на пользование горячей водой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Справка для подключения потребителя тепловой энергии к источнику тепла, согласованная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 ТП ГУП ТЭК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осмотра системы горячего водоснабжения на технические нужды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rPr>
          <w:trHeight w:val="6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Акт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гидростатистического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(манометрического) испытания системы горячего водоснабжения на технические нужды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осмотра системы отопления.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Акт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гидростатистического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(манометрического) испытания системы отопления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осмотра системы горячего водоснабжения.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гидростатического (манометрического) испытания системы горячего водоснабжения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на антикоррозийную защиту сварных швов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первичного допуска в эксплуатацию УУТЭ потребителя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осмотра системы вентиляции.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разграничения теплосетей по балансовой принадлежности.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Акты допуска в эксплуатацию тепловых установок (на строительные нужды)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приемки законченных строительством тепловых установок (Форма 1 часть 1)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проведения наладочных работ (Форма 1 часть 2)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Акты допуска в эксплуатацию тепловых установок (постоянный), выданный  ГУ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Петербурггосэнергонадзор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Акт допуска в эксплуатацию приборов учета тепловой энергии и теплоносителя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Накладная ОС-1 и Авизо о передаче наружных тепловых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на баланс КУГИ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Технические условия для присоединения к тепловым сетям, согласованные с теплоснабжающей организацией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Технические условия на проектирование защиты от электрохимической коррозии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Проект системы теплопотребления, согласованный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 ТП ГУ «ТЭК СПб» 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0B2D" w:rsidTr="009F0B2D">
        <w:trPr>
          <w:trHeight w:val="52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149.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Проект организации учета, согласованный с теплоснабжающей организацией ТПС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</w:t>
            </w:r>
            <w:bookmarkStart w:id="0" w:name="_GoBack"/>
            <w:bookmarkEnd w:id="0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D" w:rsidRDefault="009F0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4725"/>
      </w:tblGrid>
      <w:tr w:rsidR="009F0B2D" w:rsidTr="009F0B2D">
        <w:trPr>
          <w:trHeight w:val="1687"/>
        </w:trPr>
        <w:tc>
          <w:tcPr>
            <w:tcW w:w="4681" w:type="dxa"/>
          </w:tcPr>
          <w:p w:rsidR="009F0B2D" w:rsidRDefault="009F0B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9F0B2D" w:rsidRDefault="009F0B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9F0B2D" w:rsidRDefault="009F0B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9F0B2D" w:rsidRDefault="009F0B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Застройщик:</w:t>
            </w:r>
          </w:p>
          <w:p w:rsidR="009F0B2D" w:rsidRDefault="009F0B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vAlign w:val="center"/>
          </w:tcPr>
          <w:p w:rsidR="009F0B2D" w:rsidRDefault="009F0B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0B2D" w:rsidRDefault="009F0B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0B2D" w:rsidRDefault="009F0B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Управляющая организация:</w:t>
            </w:r>
          </w:p>
          <w:p w:rsidR="009F0B2D" w:rsidRDefault="009F0B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0B2D" w:rsidRDefault="009F0B2D" w:rsidP="009F0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BB"/>
    <w:rsid w:val="00055645"/>
    <w:rsid w:val="002663BB"/>
    <w:rsid w:val="009A2722"/>
    <w:rsid w:val="009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B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F0B2D"/>
  </w:style>
  <w:style w:type="table" w:styleId="a4">
    <w:name w:val="Table Grid"/>
    <w:basedOn w:val="a1"/>
    <w:uiPriority w:val="59"/>
    <w:rsid w:val="009F0B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F0B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B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F0B2D"/>
  </w:style>
  <w:style w:type="table" w:styleId="a4">
    <w:name w:val="Table Grid"/>
    <w:basedOn w:val="a1"/>
    <w:uiPriority w:val="59"/>
    <w:rsid w:val="009F0B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F0B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ravdomus.ru/Normative/snip/snip_3_01_04_8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pravdomus.ru/legislation/170/" TargetMode="External"/><Relationship Id="rId5" Type="http://schemas.openxmlformats.org/officeDocument/2006/relationships/hyperlink" Target="http://www.upravdomus.ru/legislation/49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1858</Words>
  <Characters>10591</Characters>
  <Application>Microsoft Office Word</Application>
  <DocSecurity>0</DocSecurity>
  <Lines>88</Lines>
  <Paragraphs>24</Paragraphs>
  <ScaleCrop>false</ScaleCrop>
  <Company/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2018-05-08T09:30:00Z</dcterms:created>
  <dcterms:modified xsi:type="dcterms:W3CDTF">2018-05-08T09:35:00Z</dcterms:modified>
</cp:coreProperties>
</file>