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5" w:rsidRPr="009949B5" w:rsidRDefault="009949B5" w:rsidP="009949B5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eastAsia="Times New Roman" w:cs="Arial"/>
          <w:caps/>
          <w:color w:val="000000"/>
          <w:spacing w:val="15"/>
          <w:kern w:val="36"/>
          <w:sz w:val="24"/>
          <w:szCs w:val="24"/>
          <w:lang w:eastAsia="ru-RU"/>
        </w:rPr>
      </w:pPr>
      <w:r w:rsidRPr="009949B5">
        <w:rPr>
          <w:rFonts w:eastAsia="Times New Roman" w:cs="Arial"/>
          <w:caps/>
          <w:color w:val="000000"/>
          <w:spacing w:val="15"/>
          <w:kern w:val="36"/>
          <w:sz w:val="24"/>
          <w:szCs w:val="24"/>
          <w:lang w:eastAsia="ru-RU"/>
        </w:rPr>
        <w:t>&lt;ПИСЬМО&gt; МИНРЕГИОНА РФ ОТ 18.06.2007 N 11356-ЮТ/07 </w:t>
      </w:r>
      <w:r w:rsidRPr="009949B5">
        <w:rPr>
          <w:rFonts w:eastAsia="Times New Roman" w:cs="Arial"/>
          <w:caps/>
          <w:color w:val="000000"/>
          <w:spacing w:val="15"/>
          <w:kern w:val="36"/>
          <w:sz w:val="24"/>
          <w:szCs w:val="24"/>
          <w:lang w:eastAsia="ru-RU"/>
        </w:rPr>
        <w:br/>
        <w:t>&lt;ОБ ОТНЕСЕНИИ СНАБЖЕНИЯ ЭЛЕКТРИЧЕСКОЙ ЭНЕРГИЕЙ ПОМЕЩЕНИЙ ОБЩЕГО ПОЛЬЗОВАНИЯ В МНОГОКВАРТИРНОМ ДОМЕ К СОСТАВУ ПЛАТЫ ЗА КОММУНАЛЬНЫЕ УСЛУГИ&gt;</w:t>
      </w:r>
    </w:p>
    <w:p w:rsidR="009949B5" w:rsidRPr="009949B5" w:rsidRDefault="009949B5" w:rsidP="009949B5">
      <w:pPr>
        <w:spacing w:after="150" w:line="240" w:lineRule="auto"/>
        <w:jc w:val="center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МИНИСТЕРСТВО РЕГИОНАЛЬНОГО РАЗВИТИЯ РОССИЙСКОЙ ФЕДЕРАЦИИ</w:t>
      </w:r>
    </w:p>
    <w:p w:rsidR="009949B5" w:rsidRPr="009949B5" w:rsidRDefault="009949B5" w:rsidP="009949B5">
      <w:pPr>
        <w:spacing w:after="150" w:line="240" w:lineRule="auto"/>
        <w:jc w:val="center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ПИСЬМО</w:t>
      </w:r>
    </w:p>
    <w:p w:rsidR="009949B5" w:rsidRPr="009949B5" w:rsidRDefault="009949B5" w:rsidP="009949B5">
      <w:pPr>
        <w:spacing w:after="150" w:line="240" w:lineRule="auto"/>
        <w:jc w:val="center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от 18 июня 2007 г. N 11356-ЮТ/07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Министерство регионального развития Российской Федерации </w:t>
      </w:r>
      <w:proofErr w:type="gramStart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в связи с поступающими запросами от субъектов Российской Федерации по вопросу отнесения снабжения электрической энергией помещений общего пользования в многоквартирном доме</w:t>
      </w:r>
      <w:proofErr w:type="gramEnd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 к составу коммунальной услуги по электроснабжению сообщает.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В соответствии с пунктом 1 статьи 157 Жилищного кодекса Российской Федерации размер платы за коммунальные услуги определяется исходя из показаний приборов учета, а при их отсутствии - исходя из норматив</w:t>
      </w:r>
      <w:bookmarkStart w:id="0" w:name="_GoBack"/>
      <w:bookmarkEnd w:id="0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ов потребления коммунальных услуг, утверждаемых в порядке, установленном Правительством Российской Федерации. Правила предоставления коммунальных услуг гражданам устанавливаются Правительством Российской Федерации.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В настоящее время Постановлением Правительства Российской Федерации от 23 мая 2006 г. N 307 утверждены Правила предоставления коммунальных услуг гражданам (далее - Правила предоставления коммунальных услуг). Приложением N 2 Правил предоставления коммунальных услуг установлен порядок расчета размера платы за коммунальные услуги: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при отсутствии приборов учета с использованием нормативов потребления коммунальных услуг (в отношении электроснабжения - в соответствии с подпунктом 3 пункта 1 Приложения N 2 к Правилам предоставления коммунальных услуг).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В соответствии с пунктом 26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(далее - Правила установления нормативов), коммунальные услуги, предназначенные для содержания общего имущества в многоквартирном доме, учитываются при установлении нормативов потребления коммунальных услуг для потребителей.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proofErr w:type="gramStart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В отношении электроснабжения примером этого могут служить пункты 24 и 25 приложения к Правилам установления нормативов при определении норматива электроснабжения расчетным методом, а также пункт 10 приложения к Правилам установления нормативов, учитывающий в формуле определения норматива электроснабжения с применением метода аналогов и экспертного метода "суммарное потребление электрической энергии в многоквартирных домах или жилых домах по показаниям коллективных приборов учета";</w:t>
      </w:r>
      <w:proofErr w:type="gramEnd"/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при оборудовании многоквартирного дома коллективными (общедомовыми) приборами учета и отсутствии индивидуальных и общих (квартирных) приборов учета (в отношении электроснабжения - в соответствии с подпунктом 1 пункта 2 Приложения N 2 к Правилам предоставления коммунальных услуг);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(в отношении электроснабжения - в соответствии с подпунктом 1 пункта 3 Приложения N 2 к Правилам предоставления коммунальных услуг).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Согласно пункту 3 Правил предоставления коммунальных услуг коллективный (общедомовой) прибор учета - средство измерения, используемое для определения объемов (количества) коммунальных ресурсов, поданных в многоквартирный дом.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Из установленного приложением N 2 к Правилам предоставления коммунальных услуг порядка расчетов следует, что при определении размера платы за коммунальные услуги учитываются показания коллективных (общедомовых) приборов учета. Следовательно, в составе платы за коммунальные услуги оплачиваются коммунальные ресурсы, потребляемые в помещениях общего пользования.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proofErr w:type="gramStart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Используемое в подпункте "б" пункта 11 Правил содержания общего имущества в многоквартирном доме, утвержденных Постановлением Правительства Российской Федерации </w:t>
      </w:r>
      <w:r w:rsidRPr="009949B5">
        <w:rPr>
          <w:rFonts w:eastAsia="Times New Roman" w:cs="Arial"/>
          <w:color w:val="505B61"/>
          <w:sz w:val="20"/>
          <w:szCs w:val="20"/>
          <w:lang w:eastAsia="ru-RU"/>
        </w:rPr>
        <w:lastRenderedPageBreak/>
        <w:t>от 13 августа 2006 г. N 491 (далее - Правила содержания общего имущества в многоквартирном доме), понятие "освещение помещений общего пользования" неравнозначно понятию "потребление электрической энергии на работу приборов освещения и оборудования помещений общего пользования".</w:t>
      </w:r>
      <w:proofErr w:type="gramEnd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 Количество электрической энергии, подаваемой на работу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согласно Правилам предоставления коммунальных услуг и Правилам установления нормативов должно оплачиваться в составе платы за коммунальную услугу "электроснабжение".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proofErr w:type="gramStart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Понятие "освещение помещений общего пользования", указанное подпунктом "б" пункта 11 Правил содержания общего имущества в многоквартирном доме, трактуется в соотнесении с подпунктом "з" пункта 11 Правил содержания общего имущества в многоквартирном доме (то есть как содержание и ремонт электросетей многоквартирного дома, светильников, то есть выполнение работ по созданию условий для подачи электроэнергии в места общего пользования), а также с пунктом</w:t>
      </w:r>
      <w:proofErr w:type="gramEnd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 13 Правил предоставления коммунальных услуг ("обеспечение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доме").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Дополнительно сообщаем, что в соответствии с пунктами 15 - 19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109, одной из составляющих, на </w:t>
      </w:r>
      <w:proofErr w:type="gramStart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основе</w:t>
      </w:r>
      <w:proofErr w:type="gramEnd"/>
      <w:r w:rsidRPr="009949B5">
        <w:rPr>
          <w:rFonts w:eastAsia="Times New Roman" w:cs="Arial"/>
          <w:color w:val="505B61"/>
          <w:sz w:val="20"/>
          <w:szCs w:val="20"/>
          <w:lang w:eastAsia="ru-RU"/>
        </w:rPr>
        <w:t xml:space="preserve"> которой рассчитываются тарифы на электрическую энергию, является размер необходимой валовой выручки организации от реализации каждого вида продукции (услуг), куда включаются, в том числе, расходы, связанные с производством и реализацией продукции (услуг) по регулируемым видам деятельности. При этом расходы на содержание внутридомовых сетей не могут учитываться при формировании тарифов на электроэнергию в связи с тем, что границы эксплуатационной ответственности по содержанию сетей при наличии общедомовых приборов учета в многоквартирном доме определяются в соответствии с пунктом 8 Правил содержания общего имущества в многоквартирном доме.</w:t>
      </w:r>
    </w:p>
    <w:p w:rsidR="009949B5" w:rsidRPr="009949B5" w:rsidRDefault="009949B5" w:rsidP="009949B5">
      <w:pPr>
        <w:spacing w:after="0" w:line="240" w:lineRule="auto"/>
        <w:ind w:firstLine="540"/>
        <w:jc w:val="both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Прошу довести требования законодательства Российской Федерации и настоящие разъяснения до сведения органов местного самоуправления, управляющих организаций, товариществ собственников жилья и жилищных кооперативов и организаций коммунального комплекса, действующих на территории субъектов Российской Федерации.</w:t>
      </w:r>
    </w:p>
    <w:p w:rsidR="009949B5" w:rsidRPr="009949B5" w:rsidRDefault="009949B5" w:rsidP="009949B5">
      <w:pPr>
        <w:spacing w:after="0" w:line="240" w:lineRule="auto"/>
        <w:jc w:val="right"/>
        <w:rPr>
          <w:rFonts w:eastAsia="Times New Roman" w:cs="Arial"/>
          <w:color w:val="505B61"/>
          <w:sz w:val="20"/>
          <w:szCs w:val="20"/>
          <w:lang w:eastAsia="ru-RU"/>
        </w:rPr>
      </w:pPr>
      <w:r w:rsidRPr="009949B5">
        <w:rPr>
          <w:rFonts w:eastAsia="Times New Roman" w:cs="Arial"/>
          <w:color w:val="505B61"/>
          <w:sz w:val="20"/>
          <w:szCs w:val="20"/>
          <w:lang w:eastAsia="ru-RU"/>
        </w:rPr>
        <w:t>Ю.П.ТЫРТЫШОВ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2"/>
    <w:rsid w:val="00055645"/>
    <w:rsid w:val="009949B5"/>
    <w:rsid w:val="009A2722"/>
    <w:rsid w:val="00B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99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99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2018-05-14T08:15:00Z</dcterms:created>
  <dcterms:modified xsi:type="dcterms:W3CDTF">2018-05-14T08:16:00Z</dcterms:modified>
</cp:coreProperties>
</file>